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7496" w:rsidR="36053F18" w:rsidP="40B66493" w:rsidRDefault="03D85A1D" w14:paraId="64035DF6" w14:textId="61719333">
      <w:pPr>
        <w:spacing w:after="240"/>
        <w:jc w:val="center"/>
        <w:rPr>
          <w:rFonts w:ascii="Aptos" w:hAnsi="Aptos" w:eastAsia="Aptos" w:cs="Aptos"/>
          <w:b/>
          <w:bCs/>
          <w:sz w:val="36"/>
          <w:szCs w:val="36"/>
          <w:lang w:val="es-MX"/>
        </w:rPr>
      </w:pPr>
      <w:r w:rsidRPr="00C37496">
        <w:rPr>
          <w:rFonts w:ascii="Aptos" w:hAnsi="Aptos" w:eastAsia="Aptos" w:cs="Aptos"/>
          <w:b/>
          <w:bCs/>
          <w:sz w:val="36"/>
          <w:szCs w:val="36"/>
          <w:lang w:val="es-MX"/>
        </w:rPr>
        <w:t xml:space="preserve">El seguro olvidado: </w:t>
      </w:r>
      <w:r w:rsidRPr="00C37496" w:rsidR="4E5563F0">
        <w:rPr>
          <w:rFonts w:ascii="Aptos" w:hAnsi="Aptos" w:eastAsia="Aptos" w:cs="Aptos"/>
          <w:b/>
          <w:bCs/>
          <w:sz w:val="36"/>
          <w:szCs w:val="36"/>
          <w:lang w:val="es-MX"/>
        </w:rPr>
        <w:t>l</w:t>
      </w:r>
      <w:r w:rsidRPr="00C37496">
        <w:rPr>
          <w:rFonts w:ascii="Aptos" w:hAnsi="Aptos" w:eastAsia="Aptos" w:cs="Aptos"/>
          <w:b/>
          <w:bCs/>
          <w:sz w:val="36"/>
          <w:szCs w:val="36"/>
          <w:lang w:val="es-MX"/>
        </w:rPr>
        <w:t>o que sucede después de la emergencia</w:t>
      </w:r>
    </w:p>
    <w:p w:rsidRPr="00C37496" w:rsidR="36053F18" w:rsidP="40B66493" w:rsidRDefault="03D85A1D" w14:paraId="081E998B" w14:textId="6F9DE40B">
      <w:pPr>
        <w:spacing w:after="240"/>
        <w:jc w:val="center"/>
        <w:rPr>
          <w:rFonts w:ascii="Aptos" w:hAnsi="Aptos" w:eastAsia="Aptos" w:cs="Aptos"/>
          <w:i/>
          <w:iCs/>
          <w:lang w:val="es-MX"/>
        </w:rPr>
      </w:pPr>
      <w:r w:rsidRPr="5DB987E1" w:rsidR="03D85A1D">
        <w:rPr>
          <w:rFonts w:ascii="Aptos" w:hAnsi="Aptos" w:eastAsia="Aptos" w:cs="Aptos"/>
          <w:i w:val="1"/>
          <w:iCs w:val="1"/>
          <w:lang w:val="es-MX"/>
        </w:rPr>
        <w:t>Aunque cada año los desastres naturales afectan miles de hogares, el seguro sigue sin ser una prioridad real para la mayoría de los mexicanos. ¿Por qué solo reaccionamos cuando ya es tarde?</w:t>
      </w:r>
    </w:p>
    <w:p w:rsidRPr="00C37496" w:rsidR="36053F18" w:rsidP="5DB987E1" w:rsidRDefault="03D85A1D" w14:paraId="76701E1E" w14:textId="2206C005">
      <w:pPr>
        <w:pStyle w:val="Normal"/>
        <w:spacing w:after="240"/>
        <w:jc w:val="both"/>
        <w:rPr>
          <w:rFonts w:ascii="Aptos" w:hAnsi="Aptos" w:eastAsia="Aptos" w:cs="Aptos"/>
          <w:lang w:val="es-MX"/>
        </w:rPr>
      </w:pPr>
      <w:r w:rsidRPr="5DB987E1" w:rsidR="1C32AFBD">
        <w:rPr>
          <w:rFonts w:ascii="Aptos" w:hAnsi="Aptos" w:eastAsia="Aptos" w:cs="Aptos"/>
          <w:b w:val="1"/>
          <w:bCs w:val="1"/>
          <w:noProof w:val="0"/>
          <w:sz w:val="22"/>
          <w:szCs w:val="22"/>
          <w:lang w:val="es-MX"/>
        </w:rPr>
        <w:t>Ciudad de México, 24 de septiembre 2025.</w:t>
      </w:r>
      <w:r w:rsidRPr="5DB987E1" w:rsidR="1C32AFBD">
        <w:rPr>
          <w:rFonts w:ascii="Aptos" w:hAnsi="Aptos" w:eastAsia="Aptos" w:cs="Aptos"/>
          <w:noProof w:val="0"/>
          <w:sz w:val="22"/>
          <w:szCs w:val="22"/>
          <w:lang w:val="es-MX"/>
        </w:rPr>
        <w:t xml:space="preserve"> - </w:t>
      </w:r>
      <w:r w:rsidRPr="5DB987E1" w:rsidR="03D85A1D">
        <w:rPr>
          <w:rFonts w:ascii="Aptos" w:hAnsi="Aptos" w:eastAsia="Aptos" w:cs="Aptos"/>
          <w:lang w:val="es-MX"/>
        </w:rPr>
        <w:t>En México, fenómenos como sismos, huracanes e inundaciones son una realidad constante. Cada año, miles de personas se ven afectadas por eventos naturales que interrumpen su vida cotidiana y, en muchos casos, generan pérdidas materiales significativas.</w:t>
      </w:r>
    </w:p>
    <w:p w:rsidRPr="00C37496" w:rsidR="36053F18" w:rsidP="40B66493" w:rsidRDefault="03D85A1D" w14:paraId="57489C10" w14:textId="09556C80">
      <w:pPr>
        <w:spacing w:after="240"/>
        <w:jc w:val="both"/>
        <w:rPr>
          <w:rFonts w:ascii="Aptos" w:hAnsi="Aptos" w:eastAsia="Aptos" w:cs="Aptos"/>
          <w:lang w:val="es-MX"/>
        </w:rPr>
      </w:pPr>
      <w:r w:rsidRPr="6E3A89CE" w:rsidR="03D85A1D">
        <w:rPr>
          <w:rFonts w:ascii="Aptos" w:hAnsi="Aptos" w:eastAsia="Aptos" w:cs="Aptos"/>
          <w:lang w:val="es-MX"/>
        </w:rPr>
        <w:t xml:space="preserve">Sin embargo, a pesar del impacto visible de estas situaciones, la contratación de seguros para el hogar no refleja esa urgencia. </w:t>
      </w:r>
      <w:r w:rsidRPr="6E3A89CE" w:rsidR="03D85A1D">
        <w:rPr>
          <w:rFonts w:ascii="Aptos" w:hAnsi="Aptos" w:eastAsia="Aptos" w:cs="Aptos"/>
          <w:lang w:val="es-MX"/>
        </w:rPr>
        <w:t xml:space="preserve">Además, en </w:t>
      </w:r>
      <w:r w:rsidRPr="6E3A89CE" w:rsidR="00C37496">
        <w:rPr>
          <w:rFonts w:ascii="Aptos" w:hAnsi="Aptos" w:eastAsia="Aptos" w:cs="Aptos"/>
          <w:lang w:val="es-MX"/>
        </w:rPr>
        <w:t xml:space="preserve">algunos </w:t>
      </w:r>
      <w:r w:rsidRPr="6E3A89CE" w:rsidR="03D85A1D">
        <w:rPr>
          <w:rFonts w:ascii="Aptos" w:hAnsi="Aptos" w:eastAsia="Aptos" w:cs="Aptos"/>
          <w:lang w:val="es-MX"/>
        </w:rPr>
        <w:t>casos, esas pólizas son canceladas meses después, una vez que la percepción de riesgo ha disminuido.</w:t>
      </w:r>
    </w:p>
    <w:p w:rsidRPr="00C37496" w:rsidR="36053F18" w:rsidP="40B66493" w:rsidRDefault="03D85A1D" w14:paraId="04453AE2" w14:textId="3DD5FA40">
      <w:pPr>
        <w:spacing w:after="240"/>
        <w:jc w:val="both"/>
        <w:rPr>
          <w:rFonts w:ascii="Aptos" w:hAnsi="Aptos" w:eastAsia="Aptos" w:cs="Aptos"/>
          <w:lang w:val="es-MX"/>
        </w:rPr>
      </w:pPr>
      <w:r w:rsidRPr="00C37496">
        <w:rPr>
          <w:rFonts w:ascii="Aptos" w:hAnsi="Aptos" w:eastAsia="Aptos" w:cs="Aptos"/>
          <w:lang w:val="es-MX"/>
        </w:rPr>
        <w:t>Este comportamiento pone en evidencia un patrón: reaccionamos, pero no planificamos. El interés por proteger el hogar se despierta tras el evento, pero se desvanece con el tiempo.</w:t>
      </w:r>
    </w:p>
    <w:p w:rsidRPr="00C37496" w:rsidR="36053F18" w:rsidP="40B66493" w:rsidRDefault="03D85A1D" w14:paraId="7ABF7428" w14:textId="29763C50">
      <w:pPr>
        <w:spacing w:after="240"/>
        <w:jc w:val="both"/>
        <w:rPr>
          <w:rFonts w:ascii="Aptos" w:hAnsi="Aptos" w:eastAsia="Aptos" w:cs="Aptos"/>
          <w:lang w:val="es-MX"/>
        </w:rPr>
      </w:pPr>
      <w:r w:rsidRPr="00C37496">
        <w:rPr>
          <w:rFonts w:ascii="Aptos" w:hAnsi="Aptos" w:eastAsia="Aptos" w:cs="Aptos"/>
          <w:lang w:val="es-MX"/>
        </w:rPr>
        <w:t>Eventos recientes, como el huracán Otis en Acapulco o los sismos ocurridos este año en Oaxaca y la Ciudad de México, reflejan una vez más esta dinámica. Durante las semanas posteriores a estos eventos, muchas aseguradoras registran un aumento en las solicitudes de información y cotizaciones. No obstante, pocas se traducen en decisiones permanentes.</w:t>
      </w:r>
    </w:p>
    <w:p w:rsidRPr="00C37496" w:rsidR="3037EE49" w:rsidP="6BB78E3C" w:rsidRDefault="3037EE49" w14:paraId="01ED0616" w14:textId="11ED98E9">
      <w:pPr>
        <w:spacing w:before="240" w:after="240"/>
        <w:jc w:val="both"/>
        <w:rPr>
          <w:lang w:val="es-MX"/>
          <w:rPrChange w:author="" w16du:dateUtc="2025-08-09T05:50:00Z" w:id="1696832625">
            <w:rPr/>
          </w:rPrChange>
        </w:rPr>
      </w:pPr>
      <w:r w:rsidRPr="6E3A89CE" w:rsidR="3037EE49">
        <w:rPr>
          <w:rFonts w:ascii="Aptos" w:hAnsi="Aptos" w:eastAsia="Aptos" w:cs="Aptos"/>
          <w:b w:val="1"/>
          <w:bCs w:val="1"/>
          <w:lang w:val="es-MX"/>
        </w:rPr>
        <w:t xml:space="preserve">¿Por qué </w:t>
      </w:r>
      <w:r w:rsidRPr="6E3A89CE" w:rsidR="00C37496">
        <w:rPr>
          <w:rFonts w:ascii="Aptos" w:hAnsi="Aptos" w:eastAsia="Aptos" w:cs="Aptos"/>
          <w:b w:val="1"/>
          <w:bCs w:val="1"/>
          <w:lang w:val="es-MX"/>
        </w:rPr>
        <w:t>las</w:t>
      </w:r>
      <w:r w:rsidRPr="6E3A89CE" w:rsidR="00C37496">
        <w:rPr>
          <w:rFonts w:ascii="Aptos" w:hAnsi="Aptos" w:eastAsia="Aptos" w:cs="Aptos"/>
          <w:b w:val="1"/>
          <w:bCs w:val="1"/>
          <w:lang w:val="es-MX"/>
        </w:rPr>
        <w:t xml:space="preserve"> </w:t>
      </w:r>
      <w:r w:rsidRPr="6E3A89CE" w:rsidR="3037EE49">
        <w:rPr>
          <w:rFonts w:ascii="Aptos" w:hAnsi="Aptos" w:eastAsia="Aptos" w:cs="Aptos"/>
          <w:b w:val="1"/>
          <w:bCs w:val="1"/>
          <w:lang w:val="es-MX"/>
        </w:rPr>
        <w:t xml:space="preserve">personas no contratan un seguro para el hogar? </w:t>
      </w:r>
      <w:r w:rsidRPr="6E3A89CE" w:rsidR="3037EE49">
        <w:rPr>
          <w:rFonts w:ascii="Aptos" w:hAnsi="Aptos" w:eastAsia="Aptos" w:cs="Aptos"/>
          <w:b w:val="1"/>
          <w:bCs w:val="1"/>
          <w:lang w:val="es-MX"/>
        </w:rPr>
        <w:t>Algunas razones comunes incluyen:</w:t>
      </w:r>
    </w:p>
    <w:p w:rsidRPr="00C37496" w:rsidR="3037EE49" w:rsidP="6BB78E3C" w:rsidRDefault="3037EE49" w14:paraId="3E685A9D" w14:textId="4F679499">
      <w:pPr>
        <w:pStyle w:val="ListParagraph"/>
        <w:numPr>
          <w:ilvl w:val="0"/>
          <w:numId w:val="1"/>
        </w:numPr>
        <w:spacing w:before="240" w:after="240"/>
        <w:jc w:val="both"/>
        <w:rPr>
          <w:rFonts w:ascii="Aptos" w:hAnsi="Aptos" w:eastAsia="Aptos" w:cs="Aptos"/>
          <w:lang w:val="es-MX"/>
        </w:rPr>
      </w:pPr>
      <w:r w:rsidRPr="00C37496">
        <w:rPr>
          <w:rFonts w:ascii="Aptos" w:hAnsi="Aptos" w:eastAsia="Aptos" w:cs="Aptos"/>
          <w:b/>
          <w:bCs/>
          <w:lang w:val="es-MX"/>
        </w:rPr>
        <w:t>Percepción de que es un gasto innecesario:</w:t>
      </w:r>
      <w:r w:rsidRPr="00C37496">
        <w:rPr>
          <w:rFonts w:ascii="Aptos" w:hAnsi="Aptos" w:eastAsia="Aptos" w:cs="Aptos"/>
          <w:lang w:val="es-MX"/>
        </w:rPr>
        <w:t xml:space="preserve"> Se considera opcional y no prioritario frente a otros compromisos financieros.</w:t>
      </w:r>
    </w:p>
    <w:p w:rsidRPr="00C37496" w:rsidR="3037EE49" w:rsidP="6BB78E3C" w:rsidRDefault="3037EE49" w14:paraId="6E6F039A" w14:textId="0E075246">
      <w:pPr>
        <w:pStyle w:val="ListParagraph"/>
        <w:numPr>
          <w:ilvl w:val="0"/>
          <w:numId w:val="1"/>
        </w:numPr>
        <w:spacing w:before="240" w:after="240"/>
        <w:jc w:val="both"/>
        <w:rPr>
          <w:rFonts w:ascii="Aptos" w:hAnsi="Aptos" w:eastAsia="Aptos" w:cs="Aptos"/>
          <w:lang w:val="es-MX"/>
        </w:rPr>
      </w:pPr>
      <w:r w:rsidRPr="00C37496">
        <w:rPr>
          <w:rFonts w:ascii="Aptos" w:hAnsi="Aptos" w:eastAsia="Aptos" w:cs="Aptos"/>
          <w:b/>
          <w:bCs/>
          <w:lang w:val="es-MX"/>
        </w:rPr>
        <w:t>Falta de cultura financiera preventiva:</w:t>
      </w:r>
      <w:r w:rsidRPr="00C37496">
        <w:rPr>
          <w:rFonts w:ascii="Aptos" w:hAnsi="Aptos" w:eastAsia="Aptos" w:cs="Aptos"/>
          <w:lang w:val="es-MX"/>
        </w:rPr>
        <w:t xml:space="preserve"> Hay poca costumbre de anticiparse a los riesgos con soluciones de protección.</w:t>
      </w:r>
    </w:p>
    <w:p w:rsidRPr="00C37496" w:rsidR="3037EE49" w:rsidP="6BB78E3C" w:rsidRDefault="3037EE49" w14:paraId="74BFAB9A" w14:textId="2B0FABC4">
      <w:pPr>
        <w:pStyle w:val="ListParagraph"/>
        <w:numPr>
          <w:ilvl w:val="0"/>
          <w:numId w:val="1"/>
        </w:numPr>
        <w:spacing w:before="240" w:after="240"/>
        <w:jc w:val="both"/>
        <w:rPr>
          <w:rFonts w:ascii="Aptos" w:hAnsi="Aptos" w:eastAsia="Aptos" w:cs="Aptos"/>
          <w:lang w:val="es-MX"/>
        </w:rPr>
      </w:pPr>
      <w:r w:rsidRPr="00C37496">
        <w:rPr>
          <w:rFonts w:ascii="Aptos" w:hAnsi="Aptos" w:eastAsia="Aptos" w:cs="Aptos"/>
          <w:b/>
          <w:bCs/>
          <w:lang w:val="es-MX"/>
        </w:rPr>
        <w:t>Creencias erróneas sobre su complejidad:</w:t>
      </w:r>
      <w:r w:rsidRPr="00C37496">
        <w:rPr>
          <w:rFonts w:ascii="Aptos" w:hAnsi="Aptos" w:eastAsia="Aptos" w:cs="Aptos"/>
          <w:lang w:val="es-MX"/>
        </w:rPr>
        <w:t xml:space="preserve"> Se piensa que contratar un seguro es un proceso complicado o burocrático.</w:t>
      </w:r>
    </w:p>
    <w:p w:rsidRPr="00C37496" w:rsidR="3037EE49" w:rsidP="6BB78E3C" w:rsidRDefault="3037EE49" w14:paraId="516116E4" w14:textId="29755A62">
      <w:pPr>
        <w:pStyle w:val="ListParagraph"/>
        <w:numPr>
          <w:ilvl w:val="0"/>
          <w:numId w:val="1"/>
        </w:numPr>
        <w:spacing w:before="240" w:after="240"/>
        <w:jc w:val="both"/>
        <w:rPr>
          <w:rFonts w:ascii="Aptos" w:hAnsi="Aptos" w:eastAsia="Aptos" w:cs="Aptos"/>
          <w:lang w:val="es-MX"/>
        </w:rPr>
      </w:pPr>
      <w:r w:rsidRPr="00C37496">
        <w:rPr>
          <w:rFonts w:ascii="Aptos" w:hAnsi="Aptos" w:eastAsia="Aptos" w:cs="Aptos"/>
          <w:b/>
          <w:bCs/>
          <w:lang w:val="es-MX"/>
        </w:rPr>
        <w:t>Mitos sobre el costo:</w:t>
      </w:r>
      <w:r w:rsidRPr="00C37496">
        <w:rPr>
          <w:rFonts w:ascii="Aptos" w:hAnsi="Aptos" w:eastAsia="Aptos" w:cs="Aptos"/>
          <w:lang w:val="es-MX"/>
        </w:rPr>
        <w:t xml:space="preserve"> Se asume que es caro, cuando en realidad existen coberturas básicas con precios accesibles.</w:t>
      </w:r>
    </w:p>
    <w:p w:rsidRPr="00C37496" w:rsidR="3037EE49" w:rsidP="6BB78E3C" w:rsidRDefault="3037EE49" w14:paraId="50BF9198" w14:textId="47818AA9" w14:noSpellErr="1">
      <w:pPr>
        <w:pStyle w:val="ListParagraph"/>
        <w:numPr>
          <w:ilvl w:val="0"/>
          <w:numId w:val="1"/>
        </w:numPr>
        <w:spacing w:before="240" w:after="240"/>
        <w:jc w:val="both"/>
        <w:rPr>
          <w:rFonts w:ascii="Aptos" w:hAnsi="Aptos" w:eastAsia="Aptos" w:cs="Aptos"/>
          <w:lang w:val="es-MX"/>
        </w:rPr>
      </w:pPr>
      <w:r w:rsidRPr="6E3A89CE" w:rsidR="3037EE49">
        <w:rPr>
          <w:rFonts w:ascii="Aptos" w:hAnsi="Aptos" w:eastAsia="Aptos" w:cs="Aptos"/>
          <w:b w:val="1"/>
          <w:bCs w:val="1"/>
          <w:lang w:val="es-MX"/>
        </w:rPr>
        <w:t>Desconocimiento de los beneficios concretos:</w:t>
      </w:r>
      <w:r w:rsidRPr="6E3A89CE" w:rsidR="3037EE49">
        <w:rPr>
          <w:rFonts w:ascii="Aptos" w:hAnsi="Aptos" w:eastAsia="Aptos" w:cs="Aptos"/>
          <w:lang w:val="es-MX"/>
        </w:rPr>
        <w:t xml:space="preserve"> Muchas personas no saben que una póliza puede incluir</w:t>
      </w:r>
      <w:r w:rsidRPr="6E3A89CE" w:rsidR="00C37496">
        <w:rPr>
          <w:rFonts w:ascii="Aptos" w:hAnsi="Aptos" w:eastAsia="Aptos" w:cs="Aptos"/>
          <w:lang w:val="es-MX"/>
        </w:rPr>
        <w:t xml:space="preserve">, entre otras </w:t>
      </w:r>
      <w:r w:rsidRPr="6E3A89CE" w:rsidR="3037EE49">
        <w:rPr>
          <w:rFonts w:ascii="Aptos" w:hAnsi="Aptos" w:eastAsia="Aptos" w:cs="Aptos"/>
          <w:lang w:val="es-MX"/>
        </w:rPr>
        <w:t>:</w:t>
      </w:r>
    </w:p>
    <w:p w:rsidRPr="00C37496" w:rsidR="3037EE49" w:rsidP="6BB78E3C" w:rsidRDefault="3037EE49" w14:paraId="79B0B2DD" w14:textId="74E0A37C">
      <w:pPr>
        <w:pStyle w:val="ListParagraph"/>
        <w:numPr>
          <w:ilvl w:val="1"/>
          <w:numId w:val="1"/>
        </w:numPr>
        <w:spacing w:before="240" w:after="240"/>
        <w:jc w:val="both"/>
        <w:rPr>
          <w:rFonts w:ascii="Aptos" w:hAnsi="Aptos" w:eastAsia="Aptos" w:cs="Aptos"/>
          <w:lang w:val="es-MX"/>
        </w:rPr>
      </w:pPr>
      <w:r w:rsidRPr="00C37496">
        <w:rPr>
          <w:rFonts w:ascii="Aptos" w:hAnsi="Aptos" w:eastAsia="Aptos" w:cs="Aptos"/>
          <w:lang w:val="es-MX"/>
        </w:rPr>
        <w:t>Protección de contenidos del hogar (muebles, electrodomésticos, etc.)</w:t>
      </w:r>
    </w:p>
    <w:p w:rsidRPr="00C9207C" w:rsidR="3037EE49" w:rsidP="6BB78E3C" w:rsidRDefault="3037EE49" w14:paraId="667FA6E5" w14:textId="5646DC37" w14:noSpellErr="1">
      <w:pPr>
        <w:pStyle w:val="ListParagraph"/>
        <w:numPr>
          <w:ilvl w:val="1"/>
          <w:numId w:val="1"/>
        </w:numPr>
        <w:spacing w:before="240" w:after="240"/>
        <w:jc w:val="both"/>
        <w:rPr>
          <w:rFonts w:ascii="Aptos" w:hAnsi="Aptos" w:eastAsia="Aptos" w:cs="Aptos"/>
          <w:lang w:val="es-ES"/>
          <w:rPrChange w:author="" w16du:dateUtc="2025-08-21T23:48:00Z" w:id="1099269229">
            <w:rPr>
              <w:rFonts w:ascii="Aptos" w:hAnsi="Aptos" w:eastAsia="Aptos" w:cs="Aptos"/>
            </w:rPr>
          </w:rPrChange>
        </w:rPr>
      </w:pPr>
      <w:r w:rsidRPr="6E3A89CE" w:rsidR="3037EE49">
        <w:rPr>
          <w:rFonts w:ascii="Aptos" w:hAnsi="Aptos" w:eastAsia="Aptos" w:cs="Aptos"/>
          <w:lang w:val="es-ES"/>
        </w:rPr>
        <w:t>Responsabilidad civil por daños a terceros</w:t>
      </w:r>
    </w:p>
    <w:p w:rsidRPr="00C37496" w:rsidR="3037EE49" w:rsidP="6BB78E3C" w:rsidRDefault="3037EE49" w14:paraId="45AC8C2C" w14:textId="71FB1800">
      <w:pPr>
        <w:pStyle w:val="ListParagraph"/>
        <w:numPr>
          <w:ilvl w:val="1"/>
          <w:numId w:val="1"/>
        </w:numPr>
        <w:spacing w:before="240" w:after="240"/>
        <w:jc w:val="both"/>
        <w:rPr>
          <w:rFonts w:ascii="Aptos" w:hAnsi="Aptos" w:eastAsia="Aptos" w:cs="Aptos"/>
          <w:lang w:val="es-MX"/>
        </w:rPr>
      </w:pPr>
      <w:r w:rsidRPr="00C37496">
        <w:rPr>
          <w:rFonts w:ascii="Aptos" w:hAnsi="Aptos" w:eastAsia="Aptos" w:cs="Aptos"/>
          <w:lang w:val="es-MX"/>
        </w:rPr>
        <w:t>Asistencia en el hogar (plomería, electricidad, cerrajería)</w:t>
      </w:r>
    </w:p>
    <w:p w:rsidRPr="00C37496" w:rsidR="3037EE49" w:rsidP="6BB78E3C" w:rsidRDefault="3037EE49" w14:paraId="7AF7DB07" w14:textId="0B3D1234">
      <w:pPr>
        <w:pStyle w:val="ListParagraph"/>
        <w:numPr>
          <w:ilvl w:val="1"/>
          <w:numId w:val="1"/>
        </w:numPr>
        <w:spacing w:before="240" w:after="240"/>
        <w:jc w:val="both"/>
        <w:rPr>
          <w:rFonts w:ascii="Aptos" w:hAnsi="Aptos" w:eastAsia="Aptos" w:cs="Aptos"/>
          <w:lang w:val="es-MX"/>
        </w:rPr>
      </w:pPr>
      <w:r w:rsidRPr="00C37496">
        <w:rPr>
          <w:rFonts w:ascii="Aptos" w:hAnsi="Aptos" w:eastAsia="Aptos" w:cs="Aptos"/>
          <w:lang w:val="es-MX"/>
        </w:rPr>
        <w:t>Apoyo en caso de que el inmueble quede inhabitable</w:t>
      </w:r>
    </w:p>
    <w:p w:rsidRPr="00C37496" w:rsidR="36053F18" w:rsidP="40B66493" w:rsidRDefault="03D85A1D" w14:paraId="3C6B9CBF" w14:textId="5EE283F8">
      <w:pPr>
        <w:spacing w:after="240"/>
        <w:jc w:val="both"/>
        <w:rPr>
          <w:rFonts w:ascii="Aptos" w:hAnsi="Aptos" w:eastAsia="Aptos" w:cs="Aptos"/>
          <w:lang w:val="es-MX"/>
        </w:rPr>
      </w:pPr>
      <w:r w:rsidRPr="00C37496">
        <w:rPr>
          <w:rFonts w:ascii="Aptos" w:hAnsi="Aptos" w:eastAsia="Aptos" w:cs="Aptos"/>
          <w:lang w:val="es-MX"/>
        </w:rPr>
        <w:t>Contar con un seguro de hogar no elimina el riesgo, pero sí permite gestionarlo con mayor certeza. Y, sobre todo, brinda tranquilidad ante situaciones que están fuera de nuestro control.</w:t>
      </w:r>
    </w:p>
    <w:p w:rsidR="36053F18" w:rsidP="40B66493" w:rsidRDefault="03D85A1D" w14:paraId="695CAA1E" w14:textId="2FE74C69">
      <w:pPr>
        <w:spacing w:after="240"/>
        <w:jc w:val="both"/>
        <w:rPr>
          <w:rFonts w:ascii="Aptos" w:hAnsi="Aptos" w:eastAsia="Aptos" w:cs="Aptos"/>
          <w:lang w:val="es-ES"/>
        </w:rPr>
      </w:pPr>
      <w:r w:rsidRPr="40B66493">
        <w:rPr>
          <w:rFonts w:ascii="Aptos" w:hAnsi="Aptos" w:eastAsia="Aptos" w:cs="Aptos"/>
          <w:lang w:val="es-ES"/>
        </w:rPr>
        <w:t>En Zurich México creemos que la prevención debe ser parte de nuestra planificación cotidiana, no solo una reacción ante la emergencia. Apostar por la cultura del seguro es una forma de cuidar lo que hemos construido, con responsabilidad y previsión.</w:t>
      </w:r>
    </w:p>
    <w:p w:rsidR="36053F18" w:rsidP="40B66493" w:rsidRDefault="03D85A1D" w14:paraId="4E065F4E" w14:textId="2D9D3E73">
      <w:pPr>
        <w:spacing w:after="240"/>
        <w:jc w:val="both"/>
        <w:rPr>
          <w:rFonts w:ascii="Aptos" w:hAnsi="Aptos" w:eastAsia="Aptos" w:cs="Aptos"/>
          <w:lang w:val="es-ES"/>
        </w:rPr>
      </w:pPr>
      <w:r w:rsidRPr="40B66493">
        <w:rPr>
          <w:rFonts w:ascii="Aptos" w:hAnsi="Aptos" w:eastAsia="Aptos" w:cs="Aptos"/>
          <w:lang w:val="es-ES"/>
        </w:rPr>
        <w:t>La protección del hogar no debería depender de un evento inesperado. Asegurar hoy es una decisión que protege mañana.</w:t>
      </w:r>
    </w:p>
    <w:p w:rsidR="36053F18" w:rsidP="40B66493" w:rsidRDefault="36053F18" w14:paraId="24EC7AC0" w14:textId="61EF6C1E">
      <w:pPr>
        <w:spacing w:after="240"/>
        <w:jc w:val="both"/>
        <w:rPr>
          <w:rFonts w:ascii="Aptos" w:hAnsi="Aptos" w:eastAsia="Aptos" w:cs="Aptos"/>
        </w:rPr>
      </w:pPr>
    </w:p>
    <w:sectPr w:rsidR="36053F18" w:rsidSect="00034616">
      <w:headerReference w:type="default" r:id="rId15"/>
      <w:footerReference w:type="even" r:id="rId16"/>
      <w:footerReference w:type="default" r:id="rId17"/>
      <w:footerReference w:type="first" r:id="rId18"/>
      <w:pgSz w:w="12240" w:h="15840" w:orient="portrait"/>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5F33" w:rsidRDefault="002B5F33" w14:paraId="762BF4C2" w14:textId="77777777">
      <w:pPr>
        <w:spacing w:after="0" w:line="240" w:lineRule="auto"/>
      </w:pPr>
      <w:r>
        <w:separator/>
      </w:r>
    </w:p>
  </w:endnote>
  <w:endnote w:type="continuationSeparator" w:id="0">
    <w:p w:rsidR="002B5F33" w:rsidRDefault="002B5F33" w14:paraId="7D0782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83E2C" w:rsidRDefault="00183E2C" w14:paraId="6BC65E94" w14:textId="3A79CDA3">
    <w:pPr>
      <w:pStyle w:val="Footer"/>
    </w:pPr>
    <w:r>
      <w:rPr>
        <w:noProof/>
      </w:rPr>
      <mc:AlternateContent>
        <mc:Choice Requires="wps">
          <w:drawing>
            <wp:anchor distT="0" distB="0" distL="0" distR="0" simplePos="0" relativeHeight="251659264" behindDoc="0" locked="0" layoutInCell="1" allowOverlap="1" wp14:anchorId="6DD2AE25" wp14:editId="39357327">
              <wp:simplePos x="635" y="635"/>
              <wp:positionH relativeFrom="page">
                <wp:align>left</wp:align>
              </wp:positionH>
              <wp:positionV relativeFrom="page">
                <wp:align>bottom</wp:align>
              </wp:positionV>
              <wp:extent cx="1310640" cy="368935"/>
              <wp:effectExtent l="0" t="0" r="10160" b="0"/>
              <wp:wrapNone/>
              <wp:docPr id="258898151"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183E2C" w:rsidR="00183E2C" w:rsidP="00183E2C" w:rsidRDefault="00183E2C" w14:paraId="00A3EB4A" w14:textId="2B8614D4">
                          <w:pPr>
                            <w:spacing w:after="0"/>
                            <w:rPr>
                              <w:rFonts w:ascii="Calibri" w:hAnsi="Calibri" w:eastAsia="Calibri" w:cs="Calibri"/>
                              <w:noProof/>
                              <w:color w:val="000000"/>
                              <w:sz w:val="20"/>
                              <w:szCs w:val="20"/>
                            </w:rPr>
                          </w:pPr>
                          <w:r w:rsidRPr="00183E2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DD2AE25">
              <v:stroke joinstyle="miter"/>
              <v:path gradientshapeok="t" o:connecttype="rect"/>
            </v:shapetype>
            <v:shape id="Text Box 2" style="position:absolute;margin-left:0;margin-top:0;width:103.2pt;height:29.05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">
              <v:textbox style="mso-fit-shape-to-text:t" inset="20pt,0,0,15pt">
                <w:txbxContent>
                  <w:p w:rsidRPr="00183E2C" w:rsidR="00183E2C" w:rsidP="00183E2C" w:rsidRDefault="00183E2C" w14:paraId="00A3EB4A" w14:textId="2B8614D4">
                    <w:pPr>
                      <w:spacing w:after="0"/>
                      <w:rPr>
                        <w:rFonts w:ascii="Calibri" w:hAnsi="Calibri" w:eastAsia="Calibri" w:cs="Calibri"/>
                        <w:noProof/>
                        <w:color w:val="000000"/>
                        <w:sz w:val="20"/>
                        <w:szCs w:val="20"/>
                      </w:rPr>
                    </w:pPr>
                    <w:r w:rsidRPr="00183E2C">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C88CA7" w:rsidTr="4BC88CA7" w14:paraId="349CC867" w14:textId="77777777">
      <w:trPr>
        <w:trHeight w:val="300"/>
      </w:trPr>
      <w:tc>
        <w:tcPr>
          <w:tcW w:w="2880" w:type="dxa"/>
        </w:tcPr>
        <w:p w:rsidR="4BC88CA7" w:rsidP="4BC88CA7" w:rsidRDefault="00183E2C" w14:paraId="6BB59E11" w14:textId="6302CBD7">
          <w:pPr>
            <w:pStyle w:val="Header"/>
            <w:ind w:left="-115"/>
          </w:pPr>
          <w:r>
            <w:rPr>
              <w:noProof/>
            </w:rPr>
            <mc:AlternateContent>
              <mc:Choice Requires="wps">
                <w:drawing>
                  <wp:anchor distT="0" distB="0" distL="0" distR="0" simplePos="0" relativeHeight="251660288" behindDoc="0" locked="0" layoutInCell="1" allowOverlap="1" wp14:anchorId="7D52DC1B" wp14:editId="21F014BC">
                    <wp:simplePos x="0" y="0"/>
                    <wp:positionH relativeFrom="page">
                      <wp:align>left</wp:align>
                    </wp:positionH>
                    <wp:positionV relativeFrom="page">
                      <wp:align>bottom</wp:align>
                    </wp:positionV>
                    <wp:extent cx="1310640" cy="368935"/>
                    <wp:effectExtent l="0" t="0" r="10160" b="0"/>
                    <wp:wrapNone/>
                    <wp:docPr id="1385842273"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183E2C" w:rsidR="00183E2C" w:rsidP="00183E2C" w:rsidRDefault="00183E2C" w14:paraId="76EBEE7B" w14:textId="5428E602">
                                <w:pPr>
                                  <w:spacing w:after="0"/>
                                  <w:rPr>
                                    <w:rFonts w:ascii="Calibri" w:hAnsi="Calibri" w:eastAsia="Calibri" w:cs="Calibri"/>
                                    <w:noProof/>
                                    <w:color w:val="000000"/>
                                    <w:sz w:val="20"/>
                                    <w:szCs w:val="20"/>
                                  </w:rPr>
                                </w:pPr>
                                <w:r w:rsidRPr="00183E2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D52DC1B">
                    <v:stroke joinstyle="miter"/>
                    <v:path gradientshapeok="t" o:connecttype="rect"/>
                  </v:shapetype>
                  <v:shape id="Text Box 3" style="position:absolute;left:0;text-align:left;margin-left:0;margin-top:0;width:103.2pt;height:29.05pt;z-index:251660288;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">
                    <v:textbox style="mso-fit-shape-to-text:t" inset="20pt,0,0,15pt">
                      <w:txbxContent>
                        <w:p w:rsidRPr="00183E2C" w:rsidR="00183E2C" w:rsidP="00183E2C" w:rsidRDefault="00183E2C" w14:paraId="76EBEE7B" w14:textId="5428E602">
                          <w:pPr>
                            <w:spacing w:after="0"/>
                            <w:rPr>
                              <w:rFonts w:ascii="Calibri" w:hAnsi="Calibri" w:eastAsia="Calibri" w:cs="Calibri"/>
                              <w:noProof/>
                              <w:color w:val="000000"/>
                              <w:sz w:val="20"/>
                              <w:szCs w:val="20"/>
                            </w:rPr>
                          </w:pPr>
                          <w:r w:rsidRPr="00183E2C">
                            <w:rPr>
                              <w:rFonts w:ascii="Calibri" w:hAnsi="Calibri" w:eastAsia="Calibri" w:cs="Calibri"/>
                              <w:noProof/>
                              <w:color w:val="000000"/>
                              <w:sz w:val="20"/>
                              <w:szCs w:val="20"/>
                            </w:rPr>
                            <w:t>INTERNAL USE ONLY</w:t>
                          </w:r>
                        </w:p>
                      </w:txbxContent>
                    </v:textbox>
                    <w10:wrap anchorx="page" anchory="page"/>
                  </v:shape>
                </w:pict>
              </mc:Fallback>
            </mc:AlternateContent>
          </w:r>
        </w:p>
      </w:tc>
      <w:tc>
        <w:tcPr>
          <w:tcW w:w="2880" w:type="dxa"/>
        </w:tcPr>
        <w:p w:rsidR="4BC88CA7" w:rsidP="4BC88CA7" w:rsidRDefault="4BC88CA7" w14:paraId="135917C0" w14:textId="70679258">
          <w:pPr>
            <w:pStyle w:val="Header"/>
            <w:jc w:val="center"/>
          </w:pPr>
        </w:p>
      </w:tc>
      <w:tc>
        <w:tcPr>
          <w:tcW w:w="2880" w:type="dxa"/>
        </w:tcPr>
        <w:p w:rsidR="4BC88CA7" w:rsidP="4BC88CA7" w:rsidRDefault="4BC88CA7" w14:paraId="6CE80CD1" w14:textId="22060AC1">
          <w:pPr>
            <w:pStyle w:val="Header"/>
            <w:ind w:right="-115"/>
            <w:jc w:val="right"/>
          </w:pPr>
        </w:p>
      </w:tc>
    </w:tr>
  </w:tbl>
  <w:p w:rsidR="4BC88CA7" w:rsidP="4BC88CA7" w:rsidRDefault="4BC88CA7" w14:paraId="742D7C17" w14:textId="11FCC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83E2C" w:rsidRDefault="00183E2C" w14:paraId="5F808637" w14:textId="73319EAE">
    <w:pPr>
      <w:pStyle w:val="Footer"/>
    </w:pPr>
    <w:r>
      <w:rPr>
        <w:noProof/>
      </w:rPr>
      <mc:AlternateContent>
        <mc:Choice Requires="wps">
          <w:drawing>
            <wp:anchor distT="0" distB="0" distL="0" distR="0" simplePos="0" relativeHeight="251658240" behindDoc="0" locked="0" layoutInCell="1" allowOverlap="1" wp14:anchorId="51A168EE" wp14:editId="6EC9046F">
              <wp:simplePos x="635" y="635"/>
              <wp:positionH relativeFrom="page">
                <wp:align>left</wp:align>
              </wp:positionH>
              <wp:positionV relativeFrom="page">
                <wp:align>bottom</wp:align>
              </wp:positionV>
              <wp:extent cx="1310640" cy="368935"/>
              <wp:effectExtent l="0" t="0" r="10160" b="0"/>
              <wp:wrapNone/>
              <wp:docPr id="1995213883"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183E2C" w:rsidR="00183E2C" w:rsidP="00183E2C" w:rsidRDefault="00183E2C" w14:paraId="383EE7F4" w14:textId="60554F42">
                          <w:pPr>
                            <w:spacing w:after="0"/>
                            <w:rPr>
                              <w:rFonts w:ascii="Calibri" w:hAnsi="Calibri" w:eastAsia="Calibri" w:cs="Calibri"/>
                              <w:noProof/>
                              <w:color w:val="000000"/>
                              <w:sz w:val="20"/>
                              <w:szCs w:val="20"/>
                            </w:rPr>
                          </w:pPr>
                          <w:r w:rsidRPr="00183E2C">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1A168EE">
              <v:stroke joinstyle="miter"/>
              <v:path gradientshapeok="t" o:connecttype="rect"/>
            </v:shapetype>
            <v:shape id="Text Box 1" style="position:absolute;margin-left:0;margin-top:0;width:103.2pt;height:29.05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">
              <v:textbox style="mso-fit-shape-to-text:t" inset="20pt,0,0,15pt">
                <w:txbxContent>
                  <w:p w:rsidRPr="00183E2C" w:rsidR="00183E2C" w:rsidP="00183E2C" w:rsidRDefault="00183E2C" w14:paraId="383EE7F4" w14:textId="60554F42">
                    <w:pPr>
                      <w:spacing w:after="0"/>
                      <w:rPr>
                        <w:rFonts w:ascii="Calibri" w:hAnsi="Calibri" w:eastAsia="Calibri" w:cs="Calibri"/>
                        <w:noProof/>
                        <w:color w:val="000000"/>
                        <w:sz w:val="20"/>
                        <w:szCs w:val="20"/>
                      </w:rPr>
                    </w:pPr>
                    <w:r w:rsidRPr="00183E2C">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5F33" w:rsidRDefault="002B5F33" w14:paraId="73BA87EE" w14:textId="77777777">
      <w:pPr>
        <w:spacing w:after="0" w:line="240" w:lineRule="auto"/>
      </w:pPr>
      <w:r>
        <w:separator/>
      </w:r>
    </w:p>
  </w:footnote>
  <w:footnote w:type="continuationSeparator" w:id="0">
    <w:p w:rsidR="002B5F33" w:rsidRDefault="002B5F33" w14:paraId="7CEABDA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C88CA7" w:rsidTr="4BC88CA7" w14:paraId="741E5636" w14:textId="77777777">
      <w:trPr>
        <w:trHeight w:val="300"/>
      </w:trPr>
      <w:tc>
        <w:tcPr>
          <w:tcW w:w="2880" w:type="dxa"/>
        </w:tcPr>
        <w:p w:rsidR="4BC88CA7" w:rsidP="4BC88CA7" w:rsidRDefault="4BC88CA7" w14:paraId="10CC6E2B" w14:textId="1CD4CCBF">
          <w:pPr>
            <w:ind w:left="-115"/>
          </w:pPr>
          <w:r>
            <w:rPr>
              <w:noProof/>
            </w:rPr>
            <w:drawing>
              <wp:inline distT="0" distB="0" distL="0" distR="0" wp14:anchorId="3FBB0E3D" wp14:editId="5EC69176">
                <wp:extent cx="1571625" cy="371475"/>
                <wp:effectExtent l="0" t="0" r="0" b="0"/>
                <wp:docPr id="999709320" name="Picture 999709320" descr="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p>
      </w:tc>
      <w:tc>
        <w:tcPr>
          <w:tcW w:w="2880" w:type="dxa"/>
        </w:tcPr>
        <w:p w:rsidR="4BC88CA7" w:rsidP="4BC88CA7" w:rsidRDefault="4BC88CA7" w14:paraId="343F2E1B" w14:textId="1F0B79CE">
          <w:pPr>
            <w:pStyle w:val="Header"/>
            <w:jc w:val="center"/>
          </w:pPr>
        </w:p>
      </w:tc>
      <w:tc>
        <w:tcPr>
          <w:tcW w:w="2880" w:type="dxa"/>
        </w:tcPr>
        <w:p w:rsidR="4BC88CA7" w:rsidP="4BC88CA7" w:rsidRDefault="4BC88CA7" w14:paraId="1FF52737" w14:textId="3A35037D">
          <w:pPr>
            <w:pStyle w:val="Header"/>
            <w:ind w:right="-115"/>
            <w:jc w:val="right"/>
          </w:pPr>
        </w:p>
      </w:tc>
    </w:tr>
  </w:tbl>
  <w:p w:rsidR="4BC88CA7" w:rsidP="4BC88CA7" w:rsidRDefault="4BC88CA7" w14:paraId="2EBDF960" w14:textId="5083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6FC2B71D"/>
    <w:multiLevelType w:val="hybridMultilevel"/>
    <w:tmpl w:val="E50C9EAA"/>
    <w:lvl w:ilvl="0" w:tplc="5C221E20">
      <w:start w:val="1"/>
      <w:numFmt w:val="bullet"/>
      <w:lvlText w:val=""/>
      <w:lvlJc w:val="left"/>
      <w:pPr>
        <w:ind w:left="720" w:hanging="360"/>
      </w:pPr>
      <w:rPr>
        <w:rFonts w:hint="default" w:ascii="Symbol" w:hAnsi="Symbol"/>
      </w:rPr>
    </w:lvl>
    <w:lvl w:ilvl="1" w:tplc="115EA3A8">
      <w:start w:val="1"/>
      <w:numFmt w:val="bullet"/>
      <w:lvlText w:val="o"/>
      <w:lvlJc w:val="left"/>
      <w:pPr>
        <w:ind w:left="1440" w:hanging="360"/>
      </w:pPr>
      <w:rPr>
        <w:rFonts w:hint="default" w:ascii="Courier New" w:hAnsi="Courier New"/>
      </w:rPr>
    </w:lvl>
    <w:lvl w:ilvl="2" w:tplc="01FEC5CE">
      <w:start w:val="1"/>
      <w:numFmt w:val="bullet"/>
      <w:lvlText w:val=""/>
      <w:lvlJc w:val="left"/>
      <w:pPr>
        <w:ind w:left="2160" w:hanging="360"/>
      </w:pPr>
      <w:rPr>
        <w:rFonts w:hint="default" w:ascii="Wingdings" w:hAnsi="Wingdings"/>
      </w:rPr>
    </w:lvl>
    <w:lvl w:ilvl="3" w:tplc="15AEFE78">
      <w:start w:val="1"/>
      <w:numFmt w:val="bullet"/>
      <w:lvlText w:val=""/>
      <w:lvlJc w:val="left"/>
      <w:pPr>
        <w:ind w:left="2880" w:hanging="360"/>
      </w:pPr>
      <w:rPr>
        <w:rFonts w:hint="default" w:ascii="Symbol" w:hAnsi="Symbol"/>
      </w:rPr>
    </w:lvl>
    <w:lvl w:ilvl="4" w:tplc="C7B86042">
      <w:start w:val="1"/>
      <w:numFmt w:val="bullet"/>
      <w:lvlText w:val="o"/>
      <w:lvlJc w:val="left"/>
      <w:pPr>
        <w:ind w:left="3600" w:hanging="360"/>
      </w:pPr>
      <w:rPr>
        <w:rFonts w:hint="default" w:ascii="Courier New" w:hAnsi="Courier New"/>
      </w:rPr>
    </w:lvl>
    <w:lvl w:ilvl="5" w:tplc="18DAB7DA">
      <w:start w:val="1"/>
      <w:numFmt w:val="bullet"/>
      <w:lvlText w:val=""/>
      <w:lvlJc w:val="left"/>
      <w:pPr>
        <w:ind w:left="4320" w:hanging="360"/>
      </w:pPr>
      <w:rPr>
        <w:rFonts w:hint="default" w:ascii="Wingdings" w:hAnsi="Wingdings"/>
      </w:rPr>
    </w:lvl>
    <w:lvl w:ilvl="6" w:tplc="9DE04514">
      <w:start w:val="1"/>
      <w:numFmt w:val="bullet"/>
      <w:lvlText w:val=""/>
      <w:lvlJc w:val="left"/>
      <w:pPr>
        <w:ind w:left="5040" w:hanging="360"/>
      </w:pPr>
      <w:rPr>
        <w:rFonts w:hint="default" w:ascii="Symbol" w:hAnsi="Symbol"/>
      </w:rPr>
    </w:lvl>
    <w:lvl w:ilvl="7" w:tplc="61FED0F4">
      <w:start w:val="1"/>
      <w:numFmt w:val="bullet"/>
      <w:lvlText w:val="o"/>
      <w:lvlJc w:val="left"/>
      <w:pPr>
        <w:ind w:left="5760" w:hanging="360"/>
      </w:pPr>
      <w:rPr>
        <w:rFonts w:hint="default" w:ascii="Courier New" w:hAnsi="Courier New"/>
      </w:rPr>
    </w:lvl>
    <w:lvl w:ilvl="8" w:tplc="99BA0874">
      <w:start w:val="1"/>
      <w:numFmt w:val="bullet"/>
      <w:lvlText w:val=""/>
      <w:lvlJc w:val="left"/>
      <w:pPr>
        <w:ind w:left="6480" w:hanging="360"/>
      </w:pPr>
      <w:rPr>
        <w:rFonts w:hint="default" w:ascii="Wingdings" w:hAnsi="Wingdings"/>
      </w:rPr>
    </w:lvl>
  </w:abstractNum>
  <w:num w:numId="1" w16cid:durableId="475881662">
    <w:abstractNumId w:val="9"/>
  </w:num>
  <w:num w:numId="2" w16cid:durableId="507914253">
    <w:abstractNumId w:val="8"/>
  </w:num>
  <w:num w:numId="3" w16cid:durableId="168835248">
    <w:abstractNumId w:val="6"/>
  </w:num>
  <w:num w:numId="4" w16cid:durableId="1228801568">
    <w:abstractNumId w:val="5"/>
  </w:num>
  <w:num w:numId="5" w16cid:durableId="888957349">
    <w:abstractNumId w:val="4"/>
  </w:num>
  <w:num w:numId="6" w16cid:durableId="180434014">
    <w:abstractNumId w:val="7"/>
  </w:num>
  <w:num w:numId="7" w16cid:durableId="1999923826">
    <w:abstractNumId w:val="3"/>
  </w:num>
  <w:num w:numId="8" w16cid:durableId="140774091">
    <w:abstractNumId w:val="2"/>
  </w:num>
  <w:num w:numId="9" w16cid:durableId="456141054">
    <w:abstractNumId w:val="1"/>
  </w:num>
  <w:num w:numId="10" w16cid:durableId="72537759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63A3"/>
    <w:rsid w:val="0015074B"/>
    <w:rsid w:val="00183E2C"/>
    <w:rsid w:val="0029639D"/>
    <w:rsid w:val="002B5F33"/>
    <w:rsid w:val="00326F90"/>
    <w:rsid w:val="00615490"/>
    <w:rsid w:val="0080797A"/>
    <w:rsid w:val="00AA1D8D"/>
    <w:rsid w:val="00B47730"/>
    <w:rsid w:val="00C37496"/>
    <w:rsid w:val="00C67B78"/>
    <w:rsid w:val="00C9207C"/>
    <w:rsid w:val="00CB0664"/>
    <w:rsid w:val="00E5295E"/>
    <w:rsid w:val="00FC693F"/>
    <w:rsid w:val="03D85A1D"/>
    <w:rsid w:val="05BEFE85"/>
    <w:rsid w:val="07764B47"/>
    <w:rsid w:val="0D6B2C3A"/>
    <w:rsid w:val="0FA3E776"/>
    <w:rsid w:val="133B4CDC"/>
    <w:rsid w:val="151BE47A"/>
    <w:rsid w:val="157F95BC"/>
    <w:rsid w:val="1C32AFBD"/>
    <w:rsid w:val="1C5953F0"/>
    <w:rsid w:val="1D2BB8AF"/>
    <w:rsid w:val="1EC97DA3"/>
    <w:rsid w:val="26D6A681"/>
    <w:rsid w:val="29C31D0D"/>
    <w:rsid w:val="29E4A787"/>
    <w:rsid w:val="2E78AC0D"/>
    <w:rsid w:val="3037EE49"/>
    <w:rsid w:val="3403E735"/>
    <w:rsid w:val="36053F18"/>
    <w:rsid w:val="39BDFC42"/>
    <w:rsid w:val="3E0FF67F"/>
    <w:rsid w:val="40B66493"/>
    <w:rsid w:val="425931D5"/>
    <w:rsid w:val="429BA65D"/>
    <w:rsid w:val="436EEFFA"/>
    <w:rsid w:val="471AFB4B"/>
    <w:rsid w:val="493A0368"/>
    <w:rsid w:val="4BC88CA7"/>
    <w:rsid w:val="4CB602E3"/>
    <w:rsid w:val="4E474D5C"/>
    <w:rsid w:val="4E5563F0"/>
    <w:rsid w:val="51DA8E2A"/>
    <w:rsid w:val="51DCBEDC"/>
    <w:rsid w:val="524E6A60"/>
    <w:rsid w:val="546A7FF6"/>
    <w:rsid w:val="5DB987E1"/>
    <w:rsid w:val="5E2EF69A"/>
    <w:rsid w:val="6BB78E3C"/>
    <w:rsid w:val="6D696D96"/>
    <w:rsid w:val="6D97E20A"/>
    <w:rsid w:val="6E0DF777"/>
    <w:rsid w:val="6E3A89CE"/>
    <w:rsid w:val="6E7BA6AE"/>
    <w:rsid w:val="702B5C9D"/>
    <w:rsid w:val="719D3825"/>
    <w:rsid w:val="72591FBF"/>
    <w:rsid w:val="77907245"/>
    <w:rsid w:val="7A410555"/>
    <w:rsid w:val="7D74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2819326-697F-4A76-9A69-6CB6DF58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
      </w:numPr>
      <w:contextualSpacing/>
    </w:pPr>
  </w:style>
  <w:style w:type="paragraph" w:styleId="ListBullet2">
    <w:name w:val="List Bullet 2"/>
    <w:basedOn w:val="Normal"/>
    <w:uiPriority w:val="99"/>
    <w:unhideWhenUsed/>
    <w:rsid w:val="00326F90"/>
    <w:pPr>
      <w:numPr>
        <w:numId w:val="3"/>
      </w:numPr>
      <w:contextualSpacing/>
    </w:pPr>
  </w:style>
  <w:style w:type="paragraph" w:styleId="ListBullet3">
    <w:name w:val="List Bullet 3"/>
    <w:basedOn w:val="Normal"/>
    <w:uiPriority w:val="99"/>
    <w:unhideWhenUsed/>
    <w:rsid w:val="00326F90"/>
    <w:pPr>
      <w:numPr>
        <w:numId w:val="4"/>
      </w:numPr>
      <w:contextualSpacing/>
    </w:pPr>
  </w:style>
  <w:style w:type="paragraph" w:styleId="ListNumber">
    <w:name w:val="List Number"/>
    <w:basedOn w:val="Normal"/>
    <w:uiPriority w:val="99"/>
    <w:unhideWhenUsed/>
    <w:rsid w:val="00326F90"/>
    <w:pPr>
      <w:numPr>
        <w:numId w:val="6"/>
      </w:numPr>
      <w:contextualSpacing/>
    </w:pPr>
  </w:style>
  <w:style w:type="paragraph" w:styleId="ListNumber2">
    <w:name w:val="List Number 2"/>
    <w:basedOn w:val="Normal"/>
    <w:uiPriority w:val="99"/>
    <w:unhideWhenUsed/>
    <w:rsid w:val="0029639D"/>
    <w:pPr>
      <w:numPr>
        <w:numId w:val="7"/>
      </w:numPr>
      <w:contextualSpacing/>
    </w:pPr>
  </w:style>
  <w:style w:type="paragraph" w:styleId="ListNumber3">
    <w:name w:val="List Number 3"/>
    <w:basedOn w:val="Normal"/>
    <w:uiPriority w:val="99"/>
    <w:unhideWhenUsed/>
    <w:rsid w:val="0029639D"/>
    <w:pPr>
      <w:numPr>
        <w:numId w:val="8"/>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719D3825"/>
    <w:rPr>
      <w:color w:val="0000FF"/>
      <w:u w:val="single"/>
    </w:rPr>
  </w:style>
  <w:style w:type="paragraph" w:styleId="Revision">
    <w:name w:val="Revision"/>
    <w:hidden/>
    <w:uiPriority w:val="99"/>
    <w:semiHidden/>
    <w:rsid w:val="00C37496"/>
    <w:pPr>
      <w:spacing w:after="0" w:line="240" w:lineRule="auto"/>
    </w:pPr>
  </w:style>
  <w:style w:type="character" w:styleId="CommentReference">
    <w:name w:val="annotation reference"/>
    <w:basedOn w:val="DefaultParagraphFont"/>
    <w:uiPriority w:val="99"/>
    <w:semiHidden/>
    <w:unhideWhenUsed/>
    <w:rsid w:val="00C9207C"/>
    <w:rPr>
      <w:sz w:val="16"/>
      <w:szCs w:val="16"/>
    </w:rPr>
  </w:style>
  <w:style w:type="paragraph" w:styleId="CommentText">
    <w:name w:val="annotation text"/>
    <w:basedOn w:val="Normal"/>
    <w:link w:val="CommentTextChar"/>
    <w:uiPriority w:val="99"/>
    <w:semiHidden/>
    <w:unhideWhenUsed/>
    <w:rsid w:val="00C9207C"/>
    <w:pPr>
      <w:spacing w:line="240" w:lineRule="auto"/>
    </w:pPr>
    <w:rPr>
      <w:sz w:val="20"/>
      <w:szCs w:val="20"/>
    </w:rPr>
  </w:style>
  <w:style w:type="character" w:styleId="CommentTextChar" w:customStyle="1">
    <w:name w:val="Comment Text Char"/>
    <w:basedOn w:val="DefaultParagraphFont"/>
    <w:link w:val="CommentText"/>
    <w:uiPriority w:val="99"/>
    <w:semiHidden/>
    <w:rsid w:val="00C9207C"/>
    <w:rPr>
      <w:sz w:val="20"/>
      <w:szCs w:val="20"/>
    </w:rPr>
  </w:style>
  <w:style w:type="paragraph" w:styleId="CommentSubject">
    <w:name w:val="annotation subject"/>
    <w:basedOn w:val="CommentText"/>
    <w:next w:val="CommentText"/>
    <w:link w:val="CommentSubjectChar"/>
    <w:uiPriority w:val="99"/>
    <w:semiHidden/>
    <w:unhideWhenUsed/>
    <w:rsid w:val="00C9207C"/>
    <w:rPr>
      <w:b/>
      <w:bCs/>
    </w:rPr>
  </w:style>
  <w:style w:type="character" w:styleId="CommentSubjectChar" w:customStyle="1">
    <w:name w:val="Comment Subject Char"/>
    <w:basedOn w:val="CommentTextChar"/>
    <w:link w:val="CommentSubject"/>
    <w:uiPriority w:val="99"/>
    <w:semiHidden/>
    <w:rsid w:val="00C920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A5F9BA-713E-429A-831B-1E5F87BE9FDF}">
  <ds:schemaRefs>
    <ds:schemaRef ds:uri="http://schemas.microsoft.com/sharepoint/v3/contenttype/forms"/>
  </ds:schemaRefs>
</ds:datastoreItem>
</file>

<file path=customXml/itemProps2.xml><?xml version="1.0" encoding="utf-8"?>
<ds:datastoreItem xmlns:ds="http://schemas.openxmlformats.org/officeDocument/2006/customXml" ds:itemID="{4A83F7AF-3B6D-4983-88FB-D21CEC55A006}"/>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7DF31972-A8A5-425B-9896-131BF858F557}">
  <ds:schemaRefs>
    <ds:schemaRef ds:uri="http://schemas.microsoft.com/office/2006/metadata/properties"/>
    <ds:schemaRef ds:uri="http://schemas.microsoft.com/office/infopath/2007/PartnerControls"/>
    <ds:schemaRef ds:uri="549d9b32-086f-4d1d-a400-c5b4faa470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Larissa Moran</lastModifiedBy>
  <revision>6</revision>
  <dcterms:created xsi:type="dcterms:W3CDTF">2025-08-09T05:51:00.0000000Z</dcterms:created>
  <dcterms:modified xsi:type="dcterms:W3CDTF">2025-09-24T14:59:59.4047411Z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76ec8c3b,f6e78e7,529a4661</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2025-08-07T15:54:39Z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b681478c-edc0-4d51-927b-0ef93bbcfed2</vt:lpwstr>
  </property>
  <property fmtid="{D5CDD505-2E9C-101B-9397-08002B2CF9AE}" pid="13" name="MSIP_Label_9108d454-5c13-4905-93be-12ec8059c842_ContentBits">
    <vt:lpwstr>2</vt:lpwstr>
  </property>
  <property fmtid="{D5CDD505-2E9C-101B-9397-08002B2CF9AE}" pid="14" name="MSIP_Label_9108d454-5c13-4905-93be-12ec8059c842_Tag">
    <vt:lpwstr>50, 0, 1, 1</vt:lpwstr>
  </property>
</Properties>
</file>